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39" w:rsidRPr="008D05BA" w:rsidRDefault="008D05BA">
      <w:pPr>
        <w:adjustRightInd/>
        <w:snapToGrid/>
        <w:spacing w:before="60" w:after="60" w:line="336" w:lineRule="atLeast"/>
        <w:jc w:val="center"/>
        <w:rPr>
          <w:rFonts w:ascii="方正小标宋简体" w:eastAsia="方正小标宋简体" w:hAnsi="微软雅黑" w:cs="宋体"/>
          <w:b/>
          <w:color w:val="313131"/>
          <w:sz w:val="32"/>
          <w:szCs w:val="32"/>
        </w:rPr>
      </w:pPr>
      <w:r w:rsidRPr="008D05BA">
        <w:rPr>
          <w:rFonts w:ascii="方正小标宋简体" w:eastAsia="方正小标宋简体" w:hAnsi="微软雅黑" w:cs="宋体" w:hint="eastAsia"/>
          <w:b/>
          <w:color w:val="313131"/>
          <w:sz w:val="32"/>
          <w:szCs w:val="32"/>
        </w:rPr>
        <w:t>福州大学厦门工艺美术学院2019年诚聘高层次人才</w:t>
      </w:r>
    </w:p>
    <w:p w:rsidR="00630439" w:rsidRDefault="008D05BA">
      <w:pPr>
        <w:adjustRightInd/>
        <w:snapToGrid/>
        <w:spacing w:before="60" w:after="60" w:line="336" w:lineRule="atLeast"/>
        <w:ind w:firstLineChars="250" w:firstLine="450"/>
        <w:rPr>
          <w:rFonts w:ascii="微软雅黑" w:hAnsi="微软雅黑" w:cs="宋体"/>
          <w:color w:val="313131"/>
          <w:sz w:val="18"/>
          <w:szCs w:val="18"/>
        </w:rPr>
      </w:pPr>
      <w:r>
        <w:rPr>
          <w:rFonts w:ascii="微软雅黑" w:hAnsi="微软雅黑" w:cs="宋体" w:hint="eastAsia"/>
          <w:color w:val="313131"/>
          <w:sz w:val="18"/>
          <w:szCs w:val="18"/>
        </w:rPr>
        <w:t>厦门工艺美术学院是国家“211工程”重点建设大学、“双一流”建设高校—福州大学重点建设的学院之一。学院位于素有“海上花园”之称的海滨城市福建省厦门市，现有新旧两个院区，老院区坐落于国家AAAAA景区鼓浪屿，新院区位于集美区大学城。</w:t>
      </w:r>
    </w:p>
    <w:p w:rsidR="00630439" w:rsidRDefault="008D05BA">
      <w:pPr>
        <w:adjustRightInd/>
        <w:snapToGrid/>
        <w:spacing w:before="60" w:after="60" w:line="336" w:lineRule="atLeast"/>
        <w:ind w:firstLineChars="250" w:firstLine="450"/>
        <w:rPr>
          <w:rFonts w:ascii="微软雅黑" w:hAnsi="微软雅黑" w:cs="宋体"/>
          <w:color w:val="313131"/>
          <w:sz w:val="18"/>
          <w:szCs w:val="18"/>
        </w:rPr>
      </w:pPr>
      <w:r>
        <w:rPr>
          <w:rFonts w:ascii="微软雅黑" w:hAnsi="微软雅黑" w:cs="宋体" w:hint="eastAsia"/>
          <w:color w:val="313131"/>
          <w:sz w:val="18"/>
          <w:szCs w:val="18"/>
        </w:rPr>
        <w:t>学院现有美术学、设计学两个一级学科硕士授权点，其中设计学为省级重点学科、省一流（高原）学科；具有艺术硕士、工业设计工程硕士两个专业学位授权点。现有1个省级创作研究基地、1个省级行业技术开发基地、1个省级服务型制造公共服务平台，主持国家社科基金6项、国家艺术基金2项。</w:t>
      </w:r>
    </w:p>
    <w:p w:rsidR="00630439" w:rsidRDefault="008D05BA">
      <w:pPr>
        <w:adjustRightInd/>
        <w:snapToGrid/>
        <w:spacing w:before="60" w:after="60" w:line="336" w:lineRule="atLeast"/>
        <w:ind w:firstLineChars="250" w:firstLine="450"/>
        <w:rPr>
          <w:rFonts w:ascii="微软雅黑" w:hAnsi="微软雅黑" w:cs="宋体"/>
          <w:color w:val="313131"/>
          <w:sz w:val="18"/>
          <w:szCs w:val="18"/>
        </w:rPr>
      </w:pPr>
      <w:r>
        <w:rPr>
          <w:rFonts w:ascii="微软雅黑" w:hAnsi="微软雅黑" w:cs="宋体" w:hint="eastAsia"/>
          <w:color w:val="313131"/>
          <w:sz w:val="18"/>
          <w:szCs w:val="18"/>
        </w:rPr>
        <w:t>学院现有在校生3000多人，专任教师160多名。为打造高水平师资队伍，推进“双一流”建设，提升办学综合实力，特面向海内外长期招聘高层次人才，具体如下：</w:t>
      </w:r>
    </w:p>
    <w:p w:rsidR="00630439" w:rsidRDefault="008D05BA">
      <w:pPr>
        <w:pBdr>
          <w:bottom w:val="dashed" w:sz="4" w:space="5" w:color="E2E2E2"/>
        </w:pBdr>
        <w:adjustRightInd/>
        <w:snapToGrid/>
        <w:spacing w:after="0"/>
        <w:ind w:left="300"/>
        <w:outlineLvl w:val="3"/>
        <w:rPr>
          <w:rFonts w:ascii="微软雅黑" w:hAnsi="微软雅黑" w:cs="宋体"/>
          <w:b/>
          <w:bCs/>
          <w:color w:val="E16204"/>
        </w:rPr>
      </w:pPr>
      <w:bookmarkStart w:id="0" w:name="1"/>
      <w:bookmarkEnd w:id="0"/>
      <w:r>
        <w:rPr>
          <w:rFonts w:ascii="微软雅黑" w:hAnsi="微软雅黑" w:cs="宋体" w:hint="eastAsia"/>
          <w:b/>
          <w:bCs/>
          <w:color w:val="E16204"/>
        </w:rPr>
        <w:t>一、招聘学科专业方向</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967"/>
        <w:gridCol w:w="3546"/>
      </w:tblGrid>
      <w:tr w:rsidR="00630439">
        <w:trPr>
          <w:trHeight w:val="312"/>
        </w:trPr>
        <w:tc>
          <w:tcPr>
            <w:tcW w:w="1276" w:type="dxa"/>
          </w:tcPr>
          <w:p w:rsidR="00630439" w:rsidRDefault="008D05BA">
            <w:pPr>
              <w:adjustRightInd/>
              <w:snapToGrid/>
              <w:spacing w:after="0" w:line="240" w:lineRule="atLeast"/>
              <w:jc w:val="center"/>
              <w:rPr>
                <w:rFonts w:ascii="微软雅黑" w:hAnsi="微软雅黑" w:cs="宋体"/>
                <w:b/>
                <w:bCs/>
                <w:color w:val="3E3E3E"/>
                <w:sz w:val="17"/>
                <w:szCs w:val="17"/>
              </w:rPr>
            </w:pPr>
            <w:r>
              <w:rPr>
                <w:rFonts w:ascii="微软雅黑" w:hAnsi="微软雅黑" w:cs="宋体" w:hint="eastAsia"/>
                <w:b/>
                <w:bCs/>
                <w:color w:val="3E3E3E"/>
                <w:sz w:val="17"/>
                <w:szCs w:val="17"/>
              </w:rPr>
              <w:t>系部</w:t>
            </w:r>
          </w:p>
        </w:tc>
        <w:tc>
          <w:tcPr>
            <w:tcW w:w="3967" w:type="dxa"/>
          </w:tcPr>
          <w:p w:rsidR="00630439" w:rsidRDefault="008D05BA">
            <w:pPr>
              <w:adjustRightInd/>
              <w:snapToGrid/>
              <w:spacing w:after="0" w:line="240" w:lineRule="atLeast"/>
              <w:jc w:val="center"/>
              <w:rPr>
                <w:rFonts w:ascii="微软雅黑" w:hAnsi="微软雅黑" w:cs="宋体"/>
                <w:b/>
                <w:bCs/>
                <w:color w:val="3E3E3E"/>
                <w:sz w:val="17"/>
                <w:szCs w:val="17"/>
              </w:rPr>
            </w:pPr>
            <w:r>
              <w:rPr>
                <w:rFonts w:ascii="微软雅黑" w:hAnsi="微软雅黑" w:cs="宋体" w:hint="eastAsia"/>
                <w:b/>
                <w:bCs/>
                <w:color w:val="3E3E3E"/>
                <w:sz w:val="17"/>
                <w:szCs w:val="17"/>
              </w:rPr>
              <w:t>专业方向</w:t>
            </w:r>
          </w:p>
        </w:tc>
        <w:tc>
          <w:tcPr>
            <w:tcW w:w="3546" w:type="dxa"/>
          </w:tcPr>
          <w:p w:rsidR="00630439" w:rsidRDefault="008D05BA">
            <w:pPr>
              <w:adjustRightInd/>
              <w:snapToGrid/>
              <w:spacing w:after="0" w:line="240" w:lineRule="atLeast"/>
              <w:jc w:val="center"/>
              <w:rPr>
                <w:rFonts w:ascii="微软雅黑" w:hAnsi="微软雅黑" w:cs="宋体"/>
                <w:b/>
                <w:bCs/>
                <w:color w:val="3E3E3E"/>
                <w:sz w:val="17"/>
                <w:szCs w:val="17"/>
              </w:rPr>
            </w:pPr>
            <w:r>
              <w:rPr>
                <w:rFonts w:ascii="微软雅黑" w:hAnsi="微软雅黑" w:cs="宋体" w:hint="eastAsia"/>
                <w:b/>
                <w:bCs/>
                <w:color w:val="3E3E3E"/>
                <w:sz w:val="17"/>
                <w:szCs w:val="17"/>
              </w:rPr>
              <w:t>其他要求</w:t>
            </w:r>
          </w:p>
        </w:tc>
      </w:tr>
      <w:tr w:rsidR="00630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产品设计系</w:t>
            </w:r>
          </w:p>
        </w:tc>
        <w:tc>
          <w:tcPr>
            <w:tcW w:w="3967" w:type="dxa"/>
            <w:tcBorders>
              <w:top w:val="single" w:sz="4" w:space="0" w:color="auto"/>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产品设计（工业设计）方向;机械类（工业设计、机械工程、机械设计制造及其自动化或材料成型及控制工程均可）</w:t>
            </w:r>
          </w:p>
        </w:tc>
        <w:tc>
          <w:tcPr>
            <w:tcW w:w="3546" w:type="dxa"/>
            <w:tcBorders>
              <w:top w:val="single" w:sz="4" w:space="0" w:color="auto"/>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最高学历设计学类专业毕业，本科、硕士均应为设计学专业。最高学历机械类专业毕业，本科、硕士专业不限。具有海外学习工作经历者优先</w:t>
            </w:r>
          </w:p>
        </w:tc>
      </w:tr>
      <w:tr w:rsidR="00630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1276" w:type="dxa"/>
            <w:tcBorders>
              <w:top w:val="nil"/>
              <w:left w:val="single" w:sz="4" w:space="0" w:color="auto"/>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服装与服饰系</w:t>
            </w:r>
          </w:p>
        </w:tc>
        <w:tc>
          <w:tcPr>
            <w:tcW w:w="3967"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服装设计与工程、服装与服饰设计或产品设计（鞋靴方向）</w:t>
            </w:r>
          </w:p>
        </w:tc>
        <w:tc>
          <w:tcPr>
            <w:tcW w:w="3546"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第一学历本科应是所招聘专业，且本硕专业一致</w:t>
            </w:r>
          </w:p>
        </w:tc>
      </w:tr>
      <w:tr w:rsidR="00630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1276" w:type="dxa"/>
            <w:tcBorders>
              <w:top w:val="nil"/>
              <w:left w:val="single" w:sz="4" w:space="0" w:color="auto"/>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数字媒体艺术系</w:t>
            </w:r>
          </w:p>
        </w:tc>
        <w:tc>
          <w:tcPr>
            <w:tcW w:w="3967"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艺术设计（动画方向）、动画学（动画方向）、电影学（动画方向）、设计学（动画方向）、艺术设计学（动画方向）</w:t>
            </w:r>
          </w:p>
        </w:tc>
        <w:tc>
          <w:tcPr>
            <w:tcW w:w="3546"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第一学历本科应是戏剧与影视学类、美术学类或设计学类专业毕业</w:t>
            </w:r>
          </w:p>
        </w:tc>
      </w:tr>
      <w:tr w:rsidR="00630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6"/>
        </w:trPr>
        <w:tc>
          <w:tcPr>
            <w:tcW w:w="1276" w:type="dxa"/>
            <w:tcBorders>
              <w:top w:val="nil"/>
              <w:left w:val="single" w:sz="4" w:space="0" w:color="auto"/>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数字媒体艺术系</w:t>
            </w:r>
          </w:p>
        </w:tc>
        <w:tc>
          <w:tcPr>
            <w:tcW w:w="3967"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游戏设计、艺术设计学（游戏设计方向）、艺术设计（游戏设计方向）、设计学（游戏设计方向）、工学（游戏设计方向）</w:t>
            </w:r>
          </w:p>
        </w:tc>
        <w:tc>
          <w:tcPr>
            <w:tcW w:w="3546"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第一学历本科应是戏剧与影视学类、美术学类、设计学类或工学（游戏设计）专业毕业</w:t>
            </w:r>
          </w:p>
        </w:tc>
      </w:tr>
      <w:tr w:rsidR="00630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1276" w:type="dxa"/>
            <w:tcBorders>
              <w:top w:val="nil"/>
              <w:left w:val="single" w:sz="4" w:space="0" w:color="auto"/>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数字媒体艺术系</w:t>
            </w:r>
          </w:p>
        </w:tc>
        <w:tc>
          <w:tcPr>
            <w:tcW w:w="3967"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艺术设计（影视方向）、电影学、设计学（影视方向）</w:t>
            </w:r>
          </w:p>
        </w:tc>
        <w:tc>
          <w:tcPr>
            <w:tcW w:w="3546"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第一学历本科应是戏剧与影视学类、美术学类或设计学类专业毕业</w:t>
            </w:r>
          </w:p>
        </w:tc>
      </w:tr>
      <w:tr w:rsidR="00630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1276" w:type="dxa"/>
            <w:tcBorders>
              <w:top w:val="nil"/>
              <w:left w:val="single" w:sz="4" w:space="0" w:color="auto"/>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工艺美术系</w:t>
            </w:r>
          </w:p>
        </w:tc>
        <w:tc>
          <w:tcPr>
            <w:tcW w:w="3967"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木雕、石雕、金属雕塑或工艺美术方向</w:t>
            </w:r>
          </w:p>
        </w:tc>
        <w:tc>
          <w:tcPr>
            <w:tcW w:w="3546"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本科、硕士为美院雕塑或工艺美术专业毕业</w:t>
            </w:r>
          </w:p>
        </w:tc>
      </w:tr>
      <w:tr w:rsidR="00630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1276" w:type="dxa"/>
            <w:tcBorders>
              <w:top w:val="nil"/>
              <w:left w:val="single" w:sz="4" w:space="0" w:color="auto"/>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艺术史论系</w:t>
            </w:r>
          </w:p>
        </w:tc>
        <w:tc>
          <w:tcPr>
            <w:tcW w:w="3967"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 xml:space="preserve">艺术学理论（设计学） </w:t>
            </w:r>
          </w:p>
        </w:tc>
        <w:tc>
          <w:tcPr>
            <w:tcW w:w="3546"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第一学历本科应是艺术学理论或设计学等相关专业毕业，参与国家级课题项目研究或参与国家规划教材编写或参与其它重要科研项目</w:t>
            </w:r>
          </w:p>
        </w:tc>
      </w:tr>
      <w:tr w:rsidR="00630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276" w:type="dxa"/>
            <w:tcBorders>
              <w:top w:val="nil"/>
              <w:left w:val="single" w:sz="4" w:space="0" w:color="auto"/>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环境设计系</w:t>
            </w:r>
          </w:p>
        </w:tc>
        <w:tc>
          <w:tcPr>
            <w:tcW w:w="3967"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环境设计</w:t>
            </w:r>
          </w:p>
        </w:tc>
        <w:tc>
          <w:tcPr>
            <w:tcW w:w="3546"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第一学历本科应为“双一流”建设高校或美术院校环境设计专业毕业</w:t>
            </w:r>
          </w:p>
        </w:tc>
      </w:tr>
      <w:tr w:rsidR="00630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1276" w:type="dxa"/>
            <w:tcBorders>
              <w:top w:val="nil"/>
              <w:left w:val="single" w:sz="4" w:space="0" w:color="auto"/>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视觉传达系</w:t>
            </w:r>
          </w:p>
        </w:tc>
        <w:tc>
          <w:tcPr>
            <w:tcW w:w="3967"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视觉传达</w:t>
            </w:r>
          </w:p>
        </w:tc>
        <w:tc>
          <w:tcPr>
            <w:tcW w:w="3546"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第一学历本科应为设计学类专业毕业</w:t>
            </w:r>
          </w:p>
        </w:tc>
      </w:tr>
      <w:tr w:rsidR="00630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1"/>
        </w:trPr>
        <w:tc>
          <w:tcPr>
            <w:tcW w:w="1276" w:type="dxa"/>
            <w:tcBorders>
              <w:top w:val="nil"/>
              <w:left w:val="single" w:sz="4" w:space="0" w:color="auto"/>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工业设计系</w:t>
            </w:r>
          </w:p>
        </w:tc>
        <w:tc>
          <w:tcPr>
            <w:tcW w:w="3967"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工业设计、电子信息工程、机械设计与自动化</w:t>
            </w:r>
          </w:p>
        </w:tc>
        <w:tc>
          <w:tcPr>
            <w:tcW w:w="3546"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第一学历本科应为工业设计、产品设计、机械工程与自动化、材料科学与工程、信息工程技术等专业毕业。具有海外学习经历者优先；具有工业设计、交互设计项目实践经验者，具有相关教学经验及科研项目经验者优先；乐于承担学校学院教书育人、科学研究、社会服务、国际交流等工作</w:t>
            </w:r>
          </w:p>
        </w:tc>
      </w:tr>
      <w:tr w:rsidR="00630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1276" w:type="dxa"/>
            <w:tcBorders>
              <w:top w:val="nil"/>
              <w:left w:val="single" w:sz="4" w:space="0" w:color="auto"/>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漆艺系</w:t>
            </w:r>
          </w:p>
        </w:tc>
        <w:tc>
          <w:tcPr>
            <w:tcW w:w="3967"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漆画、漆艺</w:t>
            </w:r>
          </w:p>
        </w:tc>
        <w:tc>
          <w:tcPr>
            <w:tcW w:w="3546"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第一学历本科应为美术学类专业毕业；中国美协会员，全国知名创作型人才</w:t>
            </w:r>
          </w:p>
        </w:tc>
      </w:tr>
      <w:tr w:rsidR="00630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276" w:type="dxa"/>
            <w:tcBorders>
              <w:top w:val="nil"/>
              <w:left w:val="single" w:sz="4" w:space="0" w:color="auto"/>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漆艺系</w:t>
            </w:r>
          </w:p>
        </w:tc>
        <w:tc>
          <w:tcPr>
            <w:tcW w:w="3967"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漆画、漆艺</w:t>
            </w:r>
          </w:p>
        </w:tc>
        <w:tc>
          <w:tcPr>
            <w:tcW w:w="3546"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第一学历本科应为美术学类专业毕业；研究漆艺理论为主并兼创作型的人才</w:t>
            </w:r>
          </w:p>
        </w:tc>
      </w:tr>
      <w:tr w:rsidR="00630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276" w:type="dxa"/>
            <w:tcBorders>
              <w:top w:val="nil"/>
              <w:left w:val="single" w:sz="4" w:space="0" w:color="auto"/>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雕塑系</w:t>
            </w:r>
          </w:p>
        </w:tc>
        <w:tc>
          <w:tcPr>
            <w:tcW w:w="3967"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公共艺术</w:t>
            </w:r>
          </w:p>
        </w:tc>
        <w:tc>
          <w:tcPr>
            <w:tcW w:w="3546"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第一学历本科应为雕塑或公共艺术专业毕业，理论研究与创作实践并重，在专业创作上要有一定社会影响力</w:t>
            </w:r>
          </w:p>
        </w:tc>
      </w:tr>
      <w:tr w:rsidR="00630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6"/>
        </w:trPr>
        <w:tc>
          <w:tcPr>
            <w:tcW w:w="1276" w:type="dxa"/>
            <w:tcBorders>
              <w:top w:val="nil"/>
              <w:left w:val="single" w:sz="4" w:space="0" w:color="auto"/>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绘画系</w:t>
            </w:r>
          </w:p>
        </w:tc>
        <w:tc>
          <w:tcPr>
            <w:tcW w:w="3967"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国画、油画</w:t>
            </w:r>
          </w:p>
        </w:tc>
        <w:tc>
          <w:tcPr>
            <w:tcW w:w="3546" w:type="dxa"/>
            <w:tcBorders>
              <w:top w:val="nil"/>
              <w:left w:val="nil"/>
              <w:bottom w:val="single" w:sz="4" w:space="0" w:color="auto"/>
              <w:right w:val="single" w:sz="4" w:space="0" w:color="auto"/>
            </w:tcBorders>
            <w:shd w:val="clear" w:color="auto" w:fill="auto"/>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第一学历本科应为美术学类专业毕业。理论研究与创作实践并重，在专业创作上有较为突出的成就，全国美展获奖者优先考虑。创作能力特别优秀者，可适当放宽学历学位。</w:t>
            </w:r>
          </w:p>
        </w:tc>
      </w:tr>
    </w:tbl>
    <w:p w:rsidR="00630439" w:rsidRDefault="008D05BA">
      <w:pPr>
        <w:pBdr>
          <w:bottom w:val="dashed" w:sz="4" w:space="5" w:color="E2E2E2"/>
        </w:pBdr>
        <w:adjustRightInd/>
        <w:snapToGrid/>
        <w:spacing w:after="0"/>
        <w:ind w:firstLineChars="200" w:firstLine="440"/>
        <w:outlineLvl w:val="3"/>
        <w:rPr>
          <w:rFonts w:ascii="微软雅黑" w:hAnsi="微软雅黑" w:cs="宋体"/>
          <w:b/>
          <w:bCs/>
          <w:color w:val="E16204"/>
        </w:rPr>
      </w:pPr>
      <w:bookmarkStart w:id="1" w:name="2"/>
      <w:bookmarkEnd w:id="1"/>
      <w:r>
        <w:rPr>
          <w:rFonts w:ascii="微软雅黑" w:hAnsi="微软雅黑" w:cs="宋体" w:hint="eastAsia"/>
          <w:b/>
          <w:bCs/>
          <w:color w:val="E16204"/>
        </w:rPr>
        <w:lastRenderedPageBreak/>
        <w:t>二、人才类别及应聘条件</w:t>
      </w:r>
    </w:p>
    <w:p w:rsidR="00630439" w:rsidRDefault="008D05BA">
      <w:pPr>
        <w:adjustRightInd/>
        <w:snapToGrid/>
        <w:spacing w:after="0" w:line="340" w:lineRule="exact"/>
        <w:ind w:firstLine="357"/>
        <w:rPr>
          <w:rFonts w:ascii="微软雅黑" w:hAnsi="微软雅黑" w:cs="宋体"/>
          <w:color w:val="313131"/>
          <w:sz w:val="18"/>
          <w:szCs w:val="18"/>
        </w:rPr>
      </w:pPr>
      <w:r>
        <w:rPr>
          <w:rFonts w:ascii="微软雅黑" w:hAnsi="微软雅黑" w:cs="宋体" w:hint="eastAsia"/>
          <w:color w:val="313131"/>
          <w:sz w:val="18"/>
          <w:szCs w:val="18"/>
        </w:rPr>
        <w:t>（1）“长江学者”特聘教授、国家级教学名师</w:t>
      </w:r>
    </w:p>
    <w:p w:rsidR="00630439" w:rsidRDefault="008D05BA">
      <w:pPr>
        <w:adjustRightInd/>
        <w:snapToGrid/>
        <w:spacing w:after="0" w:line="340" w:lineRule="exact"/>
        <w:ind w:firstLine="357"/>
        <w:rPr>
          <w:rFonts w:ascii="微软雅黑" w:hAnsi="微软雅黑" w:cs="宋体"/>
          <w:color w:val="313131"/>
          <w:sz w:val="18"/>
          <w:szCs w:val="18"/>
        </w:rPr>
      </w:pPr>
      <w:r>
        <w:rPr>
          <w:rFonts w:ascii="微软雅黑" w:hAnsi="微软雅黑" w:cs="宋体" w:hint="eastAsia"/>
          <w:color w:val="313131"/>
          <w:sz w:val="18"/>
          <w:szCs w:val="18"/>
        </w:rPr>
        <w:t>（2）“长江学者”（青年学者项目）、教育部创新团队负责人</w:t>
      </w:r>
    </w:p>
    <w:p w:rsidR="00630439" w:rsidRDefault="008D05BA">
      <w:pPr>
        <w:adjustRightInd/>
        <w:snapToGrid/>
        <w:spacing w:after="0" w:line="340" w:lineRule="exact"/>
        <w:ind w:firstLine="357"/>
        <w:rPr>
          <w:rFonts w:ascii="微软雅黑" w:hAnsi="微软雅黑" w:cs="宋体"/>
          <w:color w:val="313131"/>
          <w:sz w:val="18"/>
          <w:szCs w:val="18"/>
        </w:rPr>
      </w:pPr>
      <w:r>
        <w:rPr>
          <w:rFonts w:ascii="微软雅黑" w:hAnsi="微软雅黑" w:cs="宋体" w:hint="eastAsia"/>
          <w:color w:val="313131"/>
          <w:sz w:val="18"/>
          <w:szCs w:val="18"/>
        </w:rPr>
        <w:t>（3）福建省级A级项目人选、“闽江学者”特聘教授、福建省特支人才“双百计划”领军人才</w:t>
      </w:r>
    </w:p>
    <w:p w:rsidR="00630439" w:rsidRDefault="008D05BA">
      <w:pPr>
        <w:adjustRightInd/>
        <w:snapToGrid/>
        <w:spacing w:after="0" w:line="340" w:lineRule="exact"/>
        <w:ind w:firstLine="357"/>
        <w:rPr>
          <w:rFonts w:ascii="微软雅黑" w:hAnsi="微软雅黑" w:cs="宋体"/>
          <w:color w:val="313131"/>
          <w:sz w:val="18"/>
          <w:szCs w:val="18"/>
        </w:rPr>
      </w:pPr>
      <w:r>
        <w:rPr>
          <w:rFonts w:ascii="微软雅黑" w:hAnsi="微软雅黑" w:cs="宋体" w:hint="eastAsia"/>
          <w:color w:val="313131"/>
          <w:sz w:val="18"/>
          <w:szCs w:val="18"/>
        </w:rPr>
        <w:t>（4）学科带头人：学术造诣高深，在科学研究方面取得国内同行公认的重要成就，具备担任学科带头人的能力，50周岁以下；原则上应具有博士学位，担任国外知名大学助理教授及以上专业技术职务或担任国内高水平大学教授或相应职务。</w:t>
      </w:r>
    </w:p>
    <w:p w:rsidR="00630439" w:rsidRDefault="008D05BA">
      <w:pPr>
        <w:adjustRightInd/>
        <w:snapToGrid/>
        <w:spacing w:after="0" w:line="340" w:lineRule="exact"/>
        <w:ind w:firstLine="357"/>
        <w:rPr>
          <w:rFonts w:ascii="微软雅黑" w:hAnsi="微软雅黑" w:cs="宋体"/>
          <w:color w:val="313131"/>
          <w:sz w:val="18"/>
          <w:szCs w:val="18"/>
        </w:rPr>
      </w:pPr>
      <w:r>
        <w:rPr>
          <w:rFonts w:ascii="微软雅黑" w:hAnsi="微软雅黑" w:cs="宋体" w:hint="eastAsia"/>
          <w:color w:val="313131"/>
          <w:sz w:val="18"/>
          <w:szCs w:val="18"/>
        </w:rPr>
        <w:t>（5）学术骨干：在本学科领域造诣较深，学术思想活跃，科研能力强，具有博士学位的教授或博士生导师，一般不超过45周岁。</w:t>
      </w:r>
    </w:p>
    <w:p w:rsidR="00630439" w:rsidRDefault="008D05BA">
      <w:pPr>
        <w:adjustRightInd/>
        <w:snapToGrid/>
        <w:spacing w:after="0" w:line="340" w:lineRule="exact"/>
        <w:ind w:firstLine="357"/>
        <w:rPr>
          <w:rFonts w:ascii="微软雅黑" w:hAnsi="微软雅黑" w:cs="宋体"/>
          <w:color w:val="313131"/>
          <w:sz w:val="18"/>
          <w:szCs w:val="18"/>
        </w:rPr>
      </w:pPr>
      <w:r>
        <w:rPr>
          <w:rFonts w:ascii="微软雅黑" w:hAnsi="微软雅黑" w:cs="宋体" w:hint="eastAsia"/>
          <w:color w:val="313131"/>
          <w:sz w:val="18"/>
          <w:szCs w:val="18"/>
        </w:rPr>
        <w:t>（6）青年拔尖人才：福州大学“旗山学者”海外项目（入编）人选，年龄一般不超过35周岁。</w:t>
      </w:r>
    </w:p>
    <w:p w:rsidR="00630439" w:rsidRDefault="008D05BA">
      <w:pPr>
        <w:adjustRightInd/>
        <w:snapToGrid/>
        <w:spacing w:after="0" w:line="340" w:lineRule="exact"/>
        <w:ind w:firstLine="357"/>
        <w:rPr>
          <w:rFonts w:ascii="微软雅黑" w:hAnsi="微软雅黑" w:cs="宋体"/>
          <w:color w:val="313131"/>
          <w:sz w:val="18"/>
          <w:szCs w:val="18"/>
        </w:rPr>
      </w:pPr>
      <w:r>
        <w:rPr>
          <w:rFonts w:ascii="微软雅黑" w:hAnsi="微软雅黑" w:cs="宋体" w:hint="eastAsia"/>
          <w:color w:val="313131"/>
          <w:sz w:val="18"/>
          <w:szCs w:val="18"/>
        </w:rPr>
        <w:t>（7）优秀人才：具有博士学位，年龄一般不超过35周岁；或具有正高职称，年龄一般不超过45周岁。</w:t>
      </w:r>
    </w:p>
    <w:p w:rsidR="00630439" w:rsidRDefault="008D05BA">
      <w:pPr>
        <w:pBdr>
          <w:bottom w:val="dashed" w:sz="4" w:space="5" w:color="E2E2E2"/>
        </w:pBdr>
        <w:adjustRightInd/>
        <w:snapToGrid/>
        <w:spacing w:after="0"/>
        <w:ind w:left="300"/>
        <w:outlineLvl w:val="3"/>
        <w:rPr>
          <w:rFonts w:ascii="微软雅黑" w:hAnsi="微软雅黑" w:cs="宋体"/>
          <w:b/>
          <w:bCs/>
          <w:color w:val="E16204"/>
        </w:rPr>
      </w:pPr>
      <w:bookmarkStart w:id="2" w:name="3"/>
      <w:bookmarkEnd w:id="2"/>
      <w:r>
        <w:rPr>
          <w:rFonts w:ascii="微软雅黑" w:hAnsi="微软雅黑" w:cs="宋体" w:hint="eastAsia"/>
          <w:b/>
          <w:bCs/>
          <w:color w:val="E16204"/>
        </w:rPr>
        <w:t>三、岗位待遇（除享受国家规定的工资、福利待遇外）</w:t>
      </w:r>
    </w:p>
    <w:p w:rsidR="00630439" w:rsidRDefault="008D05BA">
      <w:pPr>
        <w:adjustRightInd/>
        <w:snapToGrid/>
        <w:spacing w:before="60" w:after="60" w:line="336" w:lineRule="atLeast"/>
        <w:ind w:firstLine="360"/>
        <w:rPr>
          <w:rFonts w:ascii="微软雅黑" w:hAnsi="微软雅黑" w:cs="宋体"/>
          <w:b/>
          <w:bCs/>
          <w:color w:val="313131"/>
          <w:sz w:val="18"/>
          <w:szCs w:val="18"/>
        </w:rPr>
      </w:pPr>
      <w:r>
        <w:rPr>
          <w:rFonts w:ascii="微软雅黑" w:hAnsi="微软雅黑" w:cs="宋体" w:hint="eastAsia"/>
          <w:b/>
          <w:bCs/>
          <w:color w:val="313131"/>
          <w:sz w:val="18"/>
          <w:szCs w:val="18"/>
        </w:rPr>
        <w:t>（一）福州大学政策：</w:t>
      </w:r>
    </w:p>
    <w:p w:rsidR="00630439" w:rsidRDefault="008D05BA" w:rsidP="008D05BA">
      <w:pPr>
        <w:adjustRightInd/>
        <w:snapToGrid/>
        <w:spacing w:before="60" w:after="60" w:line="336" w:lineRule="atLeast"/>
        <w:ind w:firstLineChars="950" w:firstLine="1710"/>
        <w:rPr>
          <w:rFonts w:ascii="微软雅黑" w:hAnsi="微软雅黑" w:cs="宋体"/>
          <w:color w:val="313131"/>
          <w:sz w:val="18"/>
          <w:szCs w:val="18"/>
        </w:rPr>
      </w:pPr>
      <w:r>
        <w:rPr>
          <w:rFonts w:ascii="微软雅黑" w:hAnsi="微软雅黑" w:cs="宋体" w:hint="eastAsia"/>
          <w:b/>
          <w:bCs/>
          <w:color w:val="313131"/>
          <w:sz w:val="18"/>
          <w:szCs w:val="18"/>
        </w:rPr>
        <w:t>安家购房补贴、科研启动费、薪酬待遇（单位：万元）</w:t>
      </w:r>
    </w:p>
    <w:tbl>
      <w:tblPr>
        <w:tblW w:w="7942" w:type="dxa"/>
        <w:jc w:val="center"/>
        <w:tblCellSpacing w:w="6" w:type="dxa"/>
        <w:shd w:val="clear" w:color="auto" w:fill="BABABA"/>
        <w:tblLayout w:type="fixed"/>
        <w:tblCellMar>
          <w:top w:w="15" w:type="dxa"/>
          <w:left w:w="15" w:type="dxa"/>
          <w:bottom w:w="15" w:type="dxa"/>
          <w:right w:w="15" w:type="dxa"/>
        </w:tblCellMar>
        <w:tblLook w:val="04A0"/>
      </w:tblPr>
      <w:tblGrid>
        <w:gridCol w:w="1637"/>
        <w:gridCol w:w="3455"/>
        <w:gridCol w:w="922"/>
        <w:gridCol w:w="982"/>
        <w:gridCol w:w="946"/>
      </w:tblGrid>
      <w:tr w:rsidR="00630439">
        <w:trPr>
          <w:tblHeader/>
          <w:tblCellSpacing w:w="6" w:type="dxa"/>
          <w:jc w:val="center"/>
        </w:trPr>
        <w:tc>
          <w:tcPr>
            <w:tcW w:w="5074" w:type="dxa"/>
            <w:gridSpan w:val="2"/>
            <w:shd w:val="clear" w:color="auto" w:fill="F3F3F3"/>
            <w:vAlign w:val="center"/>
          </w:tcPr>
          <w:p w:rsidR="00630439" w:rsidRDefault="008D05BA">
            <w:pPr>
              <w:adjustRightInd/>
              <w:snapToGrid/>
              <w:spacing w:after="0" w:line="240" w:lineRule="atLeast"/>
              <w:jc w:val="center"/>
              <w:rPr>
                <w:rFonts w:ascii="微软雅黑" w:hAnsi="微软雅黑" w:cs="宋体"/>
                <w:b/>
                <w:bCs/>
                <w:color w:val="3E3E3E"/>
                <w:sz w:val="17"/>
                <w:szCs w:val="17"/>
              </w:rPr>
            </w:pPr>
            <w:r>
              <w:rPr>
                <w:rFonts w:ascii="微软雅黑" w:hAnsi="微软雅黑" w:cs="宋体" w:hint="eastAsia"/>
                <w:b/>
                <w:bCs/>
                <w:color w:val="3E3E3E"/>
                <w:sz w:val="17"/>
                <w:szCs w:val="17"/>
              </w:rPr>
              <w:t>人才类型</w:t>
            </w:r>
          </w:p>
        </w:tc>
        <w:tc>
          <w:tcPr>
            <w:tcW w:w="910" w:type="dxa"/>
            <w:shd w:val="clear" w:color="auto" w:fill="F3F3F3"/>
            <w:vAlign w:val="center"/>
          </w:tcPr>
          <w:p w:rsidR="00630439" w:rsidRDefault="008D05BA">
            <w:pPr>
              <w:adjustRightInd/>
              <w:snapToGrid/>
              <w:spacing w:after="0" w:line="240" w:lineRule="atLeast"/>
              <w:jc w:val="center"/>
              <w:rPr>
                <w:rFonts w:ascii="微软雅黑" w:hAnsi="微软雅黑" w:cs="宋体"/>
                <w:b/>
                <w:bCs/>
                <w:color w:val="3E3E3E"/>
                <w:sz w:val="17"/>
                <w:szCs w:val="17"/>
              </w:rPr>
            </w:pPr>
            <w:r>
              <w:rPr>
                <w:rFonts w:ascii="微软雅黑" w:hAnsi="微软雅黑" w:cs="宋体" w:hint="eastAsia"/>
                <w:b/>
                <w:bCs/>
                <w:color w:val="3E3E3E"/>
                <w:sz w:val="17"/>
                <w:szCs w:val="17"/>
              </w:rPr>
              <w:t>安家补贴</w:t>
            </w:r>
          </w:p>
        </w:tc>
        <w:tc>
          <w:tcPr>
            <w:tcW w:w="970" w:type="dxa"/>
            <w:shd w:val="clear" w:color="auto" w:fill="F3F3F3"/>
            <w:vAlign w:val="center"/>
          </w:tcPr>
          <w:p w:rsidR="00630439" w:rsidRDefault="008D05BA">
            <w:pPr>
              <w:adjustRightInd/>
              <w:snapToGrid/>
              <w:spacing w:after="0" w:line="240" w:lineRule="atLeast"/>
              <w:jc w:val="center"/>
              <w:rPr>
                <w:rFonts w:ascii="微软雅黑" w:hAnsi="微软雅黑" w:cs="宋体"/>
                <w:b/>
                <w:bCs/>
                <w:color w:val="3E3E3E"/>
                <w:sz w:val="17"/>
                <w:szCs w:val="17"/>
              </w:rPr>
            </w:pPr>
            <w:r>
              <w:rPr>
                <w:rFonts w:ascii="微软雅黑" w:hAnsi="微软雅黑" w:cs="宋体" w:hint="eastAsia"/>
                <w:b/>
                <w:bCs/>
                <w:color w:val="3E3E3E"/>
                <w:sz w:val="17"/>
                <w:szCs w:val="17"/>
              </w:rPr>
              <w:t>科研启动费</w:t>
            </w:r>
          </w:p>
        </w:tc>
        <w:tc>
          <w:tcPr>
            <w:tcW w:w="928" w:type="dxa"/>
            <w:shd w:val="clear" w:color="auto" w:fill="FFFFFF"/>
            <w:vAlign w:val="center"/>
          </w:tcPr>
          <w:p w:rsidR="00630439" w:rsidRDefault="008D05BA">
            <w:pPr>
              <w:adjustRightInd/>
              <w:snapToGrid/>
              <w:spacing w:after="0" w:line="240" w:lineRule="atLeast"/>
              <w:jc w:val="center"/>
              <w:rPr>
                <w:rFonts w:ascii="微软雅黑" w:hAnsi="微软雅黑" w:cs="宋体"/>
                <w:b/>
                <w:bCs/>
                <w:color w:val="3E3E3E"/>
                <w:sz w:val="17"/>
                <w:szCs w:val="17"/>
              </w:rPr>
            </w:pPr>
            <w:r>
              <w:rPr>
                <w:rFonts w:ascii="微软雅黑" w:hAnsi="微软雅黑" w:cs="宋体" w:hint="eastAsia"/>
                <w:b/>
                <w:bCs/>
                <w:color w:val="3E3E3E"/>
                <w:sz w:val="17"/>
                <w:szCs w:val="17"/>
              </w:rPr>
              <w:t>岗位奖金</w:t>
            </w:r>
          </w:p>
        </w:tc>
      </w:tr>
      <w:tr w:rsidR="00630439">
        <w:trPr>
          <w:tblCellSpacing w:w="6" w:type="dxa"/>
          <w:jc w:val="center"/>
        </w:trPr>
        <w:tc>
          <w:tcPr>
            <w:tcW w:w="5074" w:type="dxa"/>
            <w:gridSpan w:val="2"/>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“长江学者”特聘教授、国家级教学名师</w:t>
            </w:r>
          </w:p>
        </w:tc>
        <w:tc>
          <w:tcPr>
            <w:tcW w:w="910" w:type="dxa"/>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协商</w:t>
            </w:r>
          </w:p>
        </w:tc>
        <w:tc>
          <w:tcPr>
            <w:tcW w:w="970" w:type="dxa"/>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100</w:t>
            </w:r>
          </w:p>
        </w:tc>
        <w:tc>
          <w:tcPr>
            <w:tcW w:w="928" w:type="dxa"/>
            <w:shd w:val="clear" w:color="auto" w:fill="FFFFFF"/>
            <w:tcMar>
              <w:top w:w="60" w:type="dxa"/>
              <w:left w:w="60" w:type="dxa"/>
              <w:bottom w:w="60" w:type="dxa"/>
              <w:right w:w="60" w:type="dxa"/>
            </w:tcMa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70/年</w:t>
            </w:r>
          </w:p>
        </w:tc>
      </w:tr>
      <w:tr w:rsidR="00630439">
        <w:trPr>
          <w:trHeight w:val="247"/>
          <w:tblCellSpacing w:w="6" w:type="dxa"/>
          <w:jc w:val="center"/>
        </w:trPr>
        <w:tc>
          <w:tcPr>
            <w:tcW w:w="5074" w:type="dxa"/>
            <w:gridSpan w:val="2"/>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“长江学者”（青年学者项目）、教育部创新团队负责人</w:t>
            </w:r>
          </w:p>
        </w:tc>
        <w:tc>
          <w:tcPr>
            <w:tcW w:w="910" w:type="dxa"/>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150</w:t>
            </w:r>
          </w:p>
        </w:tc>
        <w:tc>
          <w:tcPr>
            <w:tcW w:w="970" w:type="dxa"/>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50</w:t>
            </w:r>
          </w:p>
        </w:tc>
        <w:tc>
          <w:tcPr>
            <w:tcW w:w="928" w:type="dxa"/>
            <w:shd w:val="clear" w:color="auto" w:fill="FFFFFF"/>
            <w:tcMar>
              <w:top w:w="60" w:type="dxa"/>
              <w:left w:w="60" w:type="dxa"/>
              <w:bottom w:w="60" w:type="dxa"/>
              <w:right w:w="60" w:type="dxa"/>
            </w:tcMa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40/年</w:t>
            </w:r>
          </w:p>
        </w:tc>
      </w:tr>
      <w:tr w:rsidR="00630439">
        <w:trPr>
          <w:tblCellSpacing w:w="6" w:type="dxa"/>
          <w:jc w:val="center"/>
        </w:trPr>
        <w:tc>
          <w:tcPr>
            <w:tcW w:w="5074" w:type="dxa"/>
            <w:gridSpan w:val="2"/>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省级A级项目人选、“闽江学者”特聘教授、省特支人才“双百计划”领军人才</w:t>
            </w:r>
          </w:p>
        </w:tc>
        <w:tc>
          <w:tcPr>
            <w:tcW w:w="910" w:type="dxa"/>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100</w:t>
            </w:r>
          </w:p>
        </w:tc>
        <w:tc>
          <w:tcPr>
            <w:tcW w:w="970" w:type="dxa"/>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50</w:t>
            </w:r>
          </w:p>
        </w:tc>
        <w:tc>
          <w:tcPr>
            <w:tcW w:w="928" w:type="dxa"/>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18/年</w:t>
            </w:r>
          </w:p>
        </w:tc>
      </w:tr>
      <w:tr w:rsidR="00630439">
        <w:trPr>
          <w:tblCellSpacing w:w="6" w:type="dxa"/>
          <w:jc w:val="center"/>
        </w:trPr>
        <w:tc>
          <w:tcPr>
            <w:tcW w:w="5074" w:type="dxa"/>
            <w:gridSpan w:val="2"/>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学科带头人</w:t>
            </w:r>
          </w:p>
        </w:tc>
        <w:tc>
          <w:tcPr>
            <w:tcW w:w="910" w:type="dxa"/>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70</w:t>
            </w:r>
          </w:p>
        </w:tc>
        <w:tc>
          <w:tcPr>
            <w:tcW w:w="970" w:type="dxa"/>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20～50</w:t>
            </w:r>
          </w:p>
        </w:tc>
        <w:tc>
          <w:tcPr>
            <w:tcW w:w="928" w:type="dxa"/>
            <w:shd w:val="clear" w:color="auto" w:fill="FFFFFF"/>
            <w:tcMar>
              <w:top w:w="60" w:type="dxa"/>
              <w:left w:w="60" w:type="dxa"/>
              <w:bottom w:w="60" w:type="dxa"/>
              <w:right w:w="60" w:type="dxa"/>
            </w:tcMa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 </w:t>
            </w:r>
          </w:p>
        </w:tc>
      </w:tr>
      <w:tr w:rsidR="00630439">
        <w:trPr>
          <w:tblCellSpacing w:w="6" w:type="dxa"/>
          <w:jc w:val="center"/>
        </w:trPr>
        <w:tc>
          <w:tcPr>
            <w:tcW w:w="1619" w:type="dxa"/>
            <w:vMerge w:val="restart"/>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学术骨干</w:t>
            </w:r>
          </w:p>
        </w:tc>
        <w:tc>
          <w:tcPr>
            <w:tcW w:w="3443" w:type="dxa"/>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具有博士学位的博导</w:t>
            </w:r>
          </w:p>
        </w:tc>
        <w:tc>
          <w:tcPr>
            <w:tcW w:w="910" w:type="dxa"/>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50</w:t>
            </w:r>
          </w:p>
        </w:tc>
        <w:tc>
          <w:tcPr>
            <w:tcW w:w="970" w:type="dxa"/>
            <w:vMerge w:val="restart"/>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10～20</w:t>
            </w:r>
          </w:p>
        </w:tc>
        <w:tc>
          <w:tcPr>
            <w:tcW w:w="928" w:type="dxa"/>
            <w:vMerge w:val="restart"/>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 </w:t>
            </w:r>
          </w:p>
        </w:tc>
      </w:tr>
      <w:tr w:rsidR="00630439">
        <w:trPr>
          <w:tblCellSpacing w:w="6" w:type="dxa"/>
          <w:jc w:val="center"/>
        </w:trPr>
        <w:tc>
          <w:tcPr>
            <w:tcW w:w="1619" w:type="dxa"/>
            <w:vMerge/>
            <w:shd w:val="clear" w:color="auto" w:fill="BABABA"/>
            <w:vAlign w:val="center"/>
          </w:tcPr>
          <w:p w:rsidR="00630439" w:rsidRDefault="00630439">
            <w:pPr>
              <w:adjustRightInd/>
              <w:snapToGrid/>
              <w:spacing w:after="0"/>
              <w:rPr>
                <w:rFonts w:ascii="微软雅黑" w:hAnsi="微软雅黑" w:cs="宋体"/>
                <w:color w:val="000000"/>
                <w:sz w:val="14"/>
                <w:szCs w:val="14"/>
              </w:rPr>
            </w:pPr>
          </w:p>
        </w:tc>
        <w:tc>
          <w:tcPr>
            <w:tcW w:w="3443" w:type="dxa"/>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具有博士学位的教授</w:t>
            </w:r>
          </w:p>
        </w:tc>
        <w:tc>
          <w:tcPr>
            <w:tcW w:w="910" w:type="dxa"/>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40</w:t>
            </w:r>
          </w:p>
        </w:tc>
        <w:tc>
          <w:tcPr>
            <w:tcW w:w="970" w:type="dxa"/>
            <w:vMerge/>
            <w:shd w:val="clear" w:color="auto" w:fill="BABABA"/>
            <w:vAlign w:val="center"/>
          </w:tcPr>
          <w:p w:rsidR="00630439" w:rsidRDefault="00630439">
            <w:pPr>
              <w:adjustRightInd/>
              <w:snapToGrid/>
              <w:spacing w:after="0"/>
              <w:rPr>
                <w:rFonts w:ascii="微软雅黑" w:hAnsi="微软雅黑" w:cs="宋体"/>
                <w:color w:val="000000"/>
                <w:sz w:val="14"/>
                <w:szCs w:val="14"/>
              </w:rPr>
            </w:pPr>
          </w:p>
        </w:tc>
        <w:tc>
          <w:tcPr>
            <w:tcW w:w="928" w:type="dxa"/>
            <w:vMerge/>
            <w:shd w:val="clear" w:color="auto" w:fill="BABABA"/>
            <w:vAlign w:val="center"/>
          </w:tcPr>
          <w:p w:rsidR="00630439" w:rsidRDefault="00630439">
            <w:pPr>
              <w:adjustRightInd/>
              <w:snapToGrid/>
              <w:spacing w:after="0"/>
              <w:rPr>
                <w:rFonts w:ascii="微软雅黑" w:hAnsi="微软雅黑" w:cs="宋体"/>
                <w:color w:val="000000"/>
                <w:sz w:val="14"/>
                <w:szCs w:val="14"/>
              </w:rPr>
            </w:pPr>
          </w:p>
        </w:tc>
      </w:tr>
      <w:tr w:rsidR="00630439">
        <w:trPr>
          <w:tblCellSpacing w:w="6" w:type="dxa"/>
          <w:jc w:val="center"/>
        </w:trPr>
        <w:tc>
          <w:tcPr>
            <w:tcW w:w="1619" w:type="dxa"/>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青年拔尖人才</w:t>
            </w:r>
          </w:p>
        </w:tc>
        <w:tc>
          <w:tcPr>
            <w:tcW w:w="3443" w:type="dxa"/>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旗山学者（海外项目，入编）</w:t>
            </w:r>
          </w:p>
        </w:tc>
        <w:tc>
          <w:tcPr>
            <w:tcW w:w="910" w:type="dxa"/>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40</w:t>
            </w:r>
          </w:p>
        </w:tc>
        <w:tc>
          <w:tcPr>
            <w:tcW w:w="970" w:type="dxa"/>
            <w:shd w:val="clear" w:color="auto" w:fill="FFFFF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10</w:t>
            </w:r>
          </w:p>
        </w:tc>
        <w:tc>
          <w:tcPr>
            <w:tcW w:w="928" w:type="dxa"/>
            <w:shd w:val="clear" w:color="auto" w:fill="FFFFFF"/>
            <w:tcMar>
              <w:top w:w="60" w:type="dxa"/>
              <w:left w:w="60" w:type="dxa"/>
              <w:bottom w:w="60" w:type="dxa"/>
              <w:right w:w="60" w:type="dxa"/>
            </w:tcMa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10/年</w:t>
            </w:r>
          </w:p>
        </w:tc>
      </w:tr>
      <w:tr w:rsidR="00630439">
        <w:trPr>
          <w:tblCellSpacing w:w="6" w:type="dxa"/>
          <w:jc w:val="center"/>
        </w:trPr>
        <w:tc>
          <w:tcPr>
            <w:tcW w:w="1619" w:type="dxa"/>
            <w:vMerge w:val="restart"/>
            <w:shd w:val="clear" w:color="auto" w:fill="FFFFFF" w:themeFill="background1"/>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优秀人才   </w:t>
            </w:r>
          </w:p>
        </w:tc>
        <w:tc>
          <w:tcPr>
            <w:tcW w:w="3443" w:type="dxa"/>
            <w:shd w:val="clear" w:color="auto" w:fill="FFFFFF" w:themeFill="background1"/>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教授、博士后、具有一年以上海外学习工作经历的博士</w:t>
            </w:r>
          </w:p>
        </w:tc>
        <w:tc>
          <w:tcPr>
            <w:tcW w:w="910" w:type="dxa"/>
            <w:shd w:val="clear" w:color="auto" w:fill="FFFFFF" w:themeFill="background1"/>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30</w:t>
            </w:r>
          </w:p>
        </w:tc>
        <w:tc>
          <w:tcPr>
            <w:tcW w:w="970" w:type="dxa"/>
            <w:shd w:val="clear" w:color="auto" w:fill="FFFFFF" w:themeFill="background1"/>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10-15</w:t>
            </w:r>
          </w:p>
        </w:tc>
        <w:tc>
          <w:tcPr>
            <w:tcW w:w="928" w:type="dxa"/>
            <w:vMerge w:val="restart"/>
            <w:shd w:val="clear" w:color="auto" w:fill="FFFFFF" w:themeFill="background1"/>
            <w:tcMar>
              <w:top w:w="60" w:type="dxa"/>
              <w:left w:w="60" w:type="dxa"/>
              <w:bottom w:w="60" w:type="dxa"/>
              <w:right w:w="60" w:type="dxa"/>
            </w:tcMa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 </w:t>
            </w:r>
          </w:p>
        </w:tc>
      </w:tr>
      <w:tr w:rsidR="00630439">
        <w:trPr>
          <w:trHeight w:val="353"/>
          <w:tblCellSpacing w:w="6" w:type="dxa"/>
          <w:jc w:val="center"/>
        </w:trPr>
        <w:tc>
          <w:tcPr>
            <w:tcW w:w="1619" w:type="dxa"/>
            <w:vMerge/>
            <w:shd w:val="clear" w:color="auto" w:fill="FFFFFF" w:themeFill="background1"/>
            <w:vAlign w:val="center"/>
          </w:tcPr>
          <w:p w:rsidR="00630439" w:rsidRDefault="00630439">
            <w:pPr>
              <w:adjustRightInd/>
              <w:snapToGrid/>
              <w:spacing w:after="0"/>
              <w:rPr>
                <w:rFonts w:ascii="微软雅黑" w:hAnsi="微软雅黑" w:cs="宋体"/>
                <w:color w:val="000000"/>
                <w:sz w:val="14"/>
                <w:szCs w:val="14"/>
              </w:rPr>
            </w:pPr>
          </w:p>
        </w:tc>
        <w:tc>
          <w:tcPr>
            <w:tcW w:w="3443" w:type="dxa"/>
            <w:shd w:val="clear" w:color="auto" w:fill="FFFFFF" w:themeFill="background1"/>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博士</w:t>
            </w:r>
          </w:p>
        </w:tc>
        <w:tc>
          <w:tcPr>
            <w:tcW w:w="910" w:type="dxa"/>
            <w:shd w:val="clear" w:color="auto" w:fill="FFFFFF" w:themeFill="background1"/>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25</w:t>
            </w:r>
          </w:p>
        </w:tc>
        <w:tc>
          <w:tcPr>
            <w:tcW w:w="970" w:type="dxa"/>
            <w:shd w:val="clear" w:color="auto" w:fill="FFFFFF" w:themeFill="background1"/>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5-10</w:t>
            </w:r>
          </w:p>
        </w:tc>
        <w:tc>
          <w:tcPr>
            <w:tcW w:w="928" w:type="dxa"/>
            <w:vMerge/>
            <w:shd w:val="clear" w:color="auto" w:fill="FFFFFF" w:themeFill="background1"/>
            <w:vAlign w:val="center"/>
          </w:tcPr>
          <w:p w:rsidR="00630439" w:rsidRDefault="00630439">
            <w:pPr>
              <w:adjustRightInd/>
              <w:snapToGrid/>
              <w:spacing w:after="0"/>
              <w:rPr>
                <w:rFonts w:ascii="微软雅黑" w:hAnsi="微软雅黑" w:cs="宋体"/>
                <w:color w:val="000000"/>
                <w:sz w:val="14"/>
                <w:szCs w:val="14"/>
              </w:rPr>
            </w:pPr>
          </w:p>
        </w:tc>
      </w:tr>
      <w:tr w:rsidR="00630439">
        <w:trPr>
          <w:trHeight w:val="399"/>
          <w:tblCellSpacing w:w="6" w:type="dxa"/>
          <w:jc w:val="center"/>
        </w:trPr>
        <w:tc>
          <w:tcPr>
            <w:tcW w:w="5074" w:type="dxa"/>
            <w:gridSpan w:val="2"/>
            <w:shd w:val="clear" w:color="auto" w:fill="BFBFBF" w:themeFill="background1" w:themeFillShade="BF"/>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特殊急需引进人才、柔性人才</w:t>
            </w:r>
          </w:p>
        </w:tc>
        <w:tc>
          <w:tcPr>
            <w:tcW w:w="910" w:type="dxa"/>
            <w:shd w:val="clear" w:color="auto" w:fill="BFBFBF" w:themeFill="background1" w:themeFillShade="B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一人一议</w:t>
            </w:r>
          </w:p>
        </w:tc>
        <w:tc>
          <w:tcPr>
            <w:tcW w:w="970" w:type="dxa"/>
            <w:shd w:val="clear" w:color="auto" w:fill="BFBFBF" w:themeFill="background1" w:themeFillShade="BF"/>
            <w:tcMar>
              <w:top w:w="60" w:type="dxa"/>
              <w:left w:w="60" w:type="dxa"/>
              <w:bottom w:w="60" w:type="dxa"/>
              <w:right w:w="60" w:type="dxa"/>
            </w:tcMar>
            <w:vAlign w:val="center"/>
          </w:tcPr>
          <w:p w:rsidR="00630439" w:rsidRDefault="008D05BA">
            <w:pPr>
              <w:adjustRightInd/>
              <w:snapToGrid/>
              <w:spacing w:after="0"/>
              <w:rPr>
                <w:rFonts w:ascii="微软雅黑" w:hAnsi="微软雅黑" w:cs="宋体"/>
                <w:color w:val="000000"/>
                <w:sz w:val="14"/>
                <w:szCs w:val="14"/>
              </w:rPr>
            </w:pPr>
            <w:r>
              <w:rPr>
                <w:rFonts w:ascii="微软雅黑" w:hAnsi="微软雅黑" w:cs="宋体" w:hint="eastAsia"/>
                <w:color w:val="000000"/>
                <w:sz w:val="14"/>
                <w:szCs w:val="14"/>
              </w:rPr>
              <w:t xml:space="preserve">   一人一议</w:t>
            </w:r>
          </w:p>
        </w:tc>
        <w:tc>
          <w:tcPr>
            <w:tcW w:w="928" w:type="dxa"/>
            <w:shd w:val="clear" w:color="auto" w:fill="BFBFBF" w:themeFill="background1" w:themeFillShade="BF"/>
            <w:vAlign w:val="center"/>
          </w:tcPr>
          <w:p w:rsidR="00630439" w:rsidRDefault="008D05BA">
            <w:pPr>
              <w:adjustRightInd/>
              <w:snapToGrid/>
              <w:spacing w:after="0"/>
              <w:rPr>
                <w:rFonts w:ascii="微软雅黑" w:hAnsi="微软雅黑" w:cs="宋体"/>
                <w:color w:val="000000"/>
                <w:sz w:val="14"/>
                <w:szCs w:val="14"/>
              </w:rPr>
            </w:pPr>
            <w:r>
              <w:rPr>
                <w:rFonts w:ascii="微软雅黑" w:hAnsi="微软雅黑" w:cs="宋体" w:hint="eastAsia"/>
                <w:color w:val="000000"/>
                <w:sz w:val="14"/>
                <w:szCs w:val="14"/>
              </w:rPr>
              <w:t xml:space="preserve">    一人一议</w:t>
            </w:r>
          </w:p>
        </w:tc>
      </w:tr>
      <w:tr w:rsidR="00630439">
        <w:trPr>
          <w:trHeight w:val="399"/>
          <w:tblCellSpacing w:w="6" w:type="dxa"/>
          <w:jc w:val="center"/>
        </w:trPr>
        <w:tc>
          <w:tcPr>
            <w:tcW w:w="5074" w:type="dxa"/>
            <w:gridSpan w:val="2"/>
            <w:shd w:val="clear" w:color="auto" w:fill="BFBFBF" w:themeFill="background1" w:themeFillShade="BF"/>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团队引进</w:t>
            </w:r>
          </w:p>
        </w:tc>
        <w:tc>
          <w:tcPr>
            <w:tcW w:w="910" w:type="dxa"/>
            <w:shd w:val="clear" w:color="auto" w:fill="BFBFBF" w:themeFill="background1" w:themeFillShade="BF"/>
            <w:tcMar>
              <w:top w:w="60" w:type="dxa"/>
              <w:left w:w="60" w:type="dxa"/>
              <w:bottom w:w="60" w:type="dxa"/>
              <w:right w:w="60" w:type="dxa"/>
            </w:tcMar>
            <w:vAlign w:val="center"/>
          </w:tcPr>
          <w:p w:rsidR="00630439" w:rsidRDefault="008D05BA">
            <w:pPr>
              <w:adjustRightInd/>
              <w:snapToGrid/>
              <w:spacing w:after="0" w:line="240" w:lineRule="atLeast"/>
              <w:jc w:val="center"/>
              <w:rPr>
                <w:rFonts w:ascii="微软雅黑" w:hAnsi="微软雅黑" w:cs="宋体"/>
                <w:color w:val="000000"/>
                <w:sz w:val="14"/>
                <w:szCs w:val="14"/>
              </w:rPr>
            </w:pPr>
            <w:r>
              <w:rPr>
                <w:rFonts w:ascii="微软雅黑" w:hAnsi="微软雅黑" w:cs="宋体" w:hint="eastAsia"/>
                <w:color w:val="000000"/>
                <w:sz w:val="14"/>
                <w:szCs w:val="14"/>
              </w:rPr>
              <w:t>一事一议</w:t>
            </w:r>
          </w:p>
        </w:tc>
        <w:tc>
          <w:tcPr>
            <w:tcW w:w="970" w:type="dxa"/>
            <w:shd w:val="clear" w:color="auto" w:fill="BFBFBF" w:themeFill="background1" w:themeFillShade="BF"/>
            <w:tcMar>
              <w:top w:w="60" w:type="dxa"/>
              <w:left w:w="60" w:type="dxa"/>
              <w:bottom w:w="60" w:type="dxa"/>
              <w:right w:w="60" w:type="dxa"/>
            </w:tcMar>
            <w:vAlign w:val="center"/>
          </w:tcPr>
          <w:p w:rsidR="00630439" w:rsidRDefault="008D05BA">
            <w:pPr>
              <w:adjustRightInd/>
              <w:snapToGrid/>
              <w:spacing w:after="0"/>
              <w:jc w:val="center"/>
              <w:rPr>
                <w:rFonts w:ascii="微软雅黑" w:hAnsi="微软雅黑" w:cs="宋体"/>
                <w:color w:val="000000"/>
                <w:sz w:val="14"/>
                <w:szCs w:val="14"/>
              </w:rPr>
            </w:pPr>
            <w:r>
              <w:rPr>
                <w:rFonts w:ascii="微软雅黑" w:hAnsi="微软雅黑" w:cs="宋体" w:hint="eastAsia"/>
                <w:color w:val="000000"/>
                <w:sz w:val="14"/>
                <w:szCs w:val="14"/>
              </w:rPr>
              <w:t>一事一议</w:t>
            </w:r>
          </w:p>
        </w:tc>
        <w:tc>
          <w:tcPr>
            <w:tcW w:w="928" w:type="dxa"/>
            <w:shd w:val="clear" w:color="auto" w:fill="BFBFBF" w:themeFill="background1" w:themeFillShade="BF"/>
            <w:vAlign w:val="center"/>
          </w:tcPr>
          <w:p w:rsidR="00630439" w:rsidRDefault="008D05BA">
            <w:pPr>
              <w:adjustRightInd/>
              <w:snapToGrid/>
              <w:spacing w:after="0"/>
              <w:jc w:val="center"/>
              <w:rPr>
                <w:rFonts w:ascii="微软雅黑" w:hAnsi="微软雅黑" w:cs="宋体"/>
                <w:color w:val="000000"/>
                <w:sz w:val="14"/>
                <w:szCs w:val="14"/>
              </w:rPr>
            </w:pPr>
            <w:r>
              <w:rPr>
                <w:rFonts w:ascii="微软雅黑" w:hAnsi="微软雅黑" w:cs="宋体" w:hint="eastAsia"/>
                <w:color w:val="000000"/>
                <w:sz w:val="14"/>
                <w:szCs w:val="14"/>
              </w:rPr>
              <w:t>一事一议</w:t>
            </w:r>
          </w:p>
        </w:tc>
      </w:tr>
      <w:tr w:rsidR="00630439">
        <w:trPr>
          <w:tblCellSpacing w:w="6" w:type="dxa"/>
          <w:jc w:val="center"/>
        </w:trPr>
        <w:tc>
          <w:tcPr>
            <w:tcW w:w="7918" w:type="dxa"/>
            <w:gridSpan w:val="5"/>
            <w:shd w:val="clear" w:color="auto" w:fill="FFFFFF"/>
            <w:tcMar>
              <w:top w:w="60" w:type="dxa"/>
              <w:left w:w="60" w:type="dxa"/>
              <w:bottom w:w="60" w:type="dxa"/>
              <w:right w:w="60" w:type="dxa"/>
            </w:tcMar>
            <w:vAlign w:val="center"/>
          </w:tcPr>
          <w:p w:rsidR="00630439" w:rsidRDefault="008D05BA">
            <w:pPr>
              <w:adjustRightInd/>
              <w:snapToGrid/>
              <w:spacing w:after="0" w:line="240" w:lineRule="atLeast"/>
              <w:rPr>
                <w:rFonts w:ascii="微软雅黑" w:hAnsi="微软雅黑" w:cs="宋体"/>
                <w:color w:val="000000"/>
                <w:sz w:val="14"/>
                <w:szCs w:val="14"/>
              </w:rPr>
            </w:pPr>
            <w:r>
              <w:rPr>
                <w:rFonts w:ascii="微软雅黑" w:hAnsi="微软雅黑" w:cs="宋体" w:hint="eastAsia"/>
                <w:color w:val="000000"/>
                <w:sz w:val="14"/>
                <w:szCs w:val="14"/>
              </w:rPr>
              <w:t>备注：安家补贴、科研启动费待来校工作后拨付；安家补贴分6年发放，凭购房凭证可一次性支取；科研启动费含国家、福建省配套部分，以科研项目立项的方式申请。</w:t>
            </w:r>
          </w:p>
        </w:tc>
      </w:tr>
    </w:tbl>
    <w:p w:rsidR="00630439" w:rsidRDefault="008D05BA">
      <w:pPr>
        <w:spacing w:after="0" w:line="340" w:lineRule="exact"/>
        <w:ind w:firstLineChars="200" w:firstLine="360"/>
        <w:jc w:val="both"/>
        <w:rPr>
          <w:rFonts w:ascii="微软雅黑" w:hAnsi="微软雅黑" w:cs="宋体"/>
          <w:b/>
          <w:bCs/>
          <w:color w:val="313131"/>
          <w:sz w:val="18"/>
          <w:szCs w:val="18"/>
        </w:rPr>
      </w:pPr>
      <w:r>
        <w:rPr>
          <w:rFonts w:ascii="微软雅黑" w:hAnsi="微软雅黑" w:cs="宋体" w:hint="eastAsia"/>
          <w:b/>
          <w:bCs/>
          <w:color w:val="313131"/>
          <w:sz w:val="18"/>
          <w:szCs w:val="18"/>
        </w:rPr>
        <w:t>（二）学院配套政策：</w:t>
      </w:r>
    </w:p>
    <w:p w:rsidR="00630439" w:rsidRDefault="008D05BA">
      <w:pPr>
        <w:spacing w:after="0" w:line="340" w:lineRule="exact"/>
        <w:ind w:firstLineChars="350" w:firstLine="630"/>
        <w:jc w:val="both"/>
        <w:rPr>
          <w:rFonts w:ascii="微软雅黑" w:hAnsi="微软雅黑" w:cs="宋体"/>
          <w:color w:val="313131"/>
          <w:sz w:val="18"/>
          <w:szCs w:val="18"/>
        </w:rPr>
      </w:pPr>
      <w:r>
        <w:rPr>
          <w:rFonts w:ascii="微软雅黑" w:hAnsi="微软雅黑" w:cs="宋体" w:hint="eastAsia"/>
          <w:color w:val="313131"/>
          <w:sz w:val="18"/>
          <w:szCs w:val="18"/>
        </w:rPr>
        <w:t>引进后三年内学院给予引进人才发放2000-2500元</w:t>
      </w:r>
      <w:r>
        <w:rPr>
          <w:rFonts w:ascii="微软雅黑" w:hAnsi="微软雅黑" w:cs="宋体"/>
          <w:color w:val="313131"/>
          <w:sz w:val="18"/>
          <w:szCs w:val="18"/>
        </w:rPr>
        <w:t>/</w:t>
      </w:r>
      <w:r>
        <w:rPr>
          <w:rFonts w:ascii="微软雅黑" w:hAnsi="微软雅黑" w:cs="宋体" w:hint="eastAsia"/>
          <w:color w:val="313131"/>
          <w:sz w:val="18"/>
          <w:szCs w:val="18"/>
        </w:rPr>
        <w:t>月</w:t>
      </w:r>
      <w:r>
        <w:rPr>
          <w:rFonts w:ascii="微软雅黑" w:hAnsi="微软雅黑" w:cs="宋体"/>
          <w:color w:val="313131"/>
          <w:sz w:val="18"/>
          <w:szCs w:val="18"/>
        </w:rPr>
        <w:t>.</w:t>
      </w:r>
      <w:r>
        <w:rPr>
          <w:rFonts w:ascii="微软雅黑" w:hAnsi="微软雅黑" w:cs="宋体" w:hint="eastAsia"/>
          <w:color w:val="313131"/>
          <w:sz w:val="18"/>
          <w:szCs w:val="18"/>
        </w:rPr>
        <w:t>人租房补贴。高层次拔尖人才、特殊急需引进、柔性引进的租房补贴一人一议。</w:t>
      </w:r>
    </w:p>
    <w:p w:rsidR="00630439" w:rsidRDefault="008D05BA">
      <w:pPr>
        <w:spacing w:after="0" w:line="340" w:lineRule="exact"/>
        <w:jc w:val="both"/>
        <w:rPr>
          <w:rFonts w:ascii="方正小标宋简体" w:eastAsia="方正小标宋简体" w:hAnsi="微软雅黑" w:cs="宋体"/>
          <w:b/>
          <w:color w:val="FF0000"/>
          <w:sz w:val="24"/>
          <w:szCs w:val="24"/>
        </w:rPr>
      </w:pPr>
      <w:r>
        <w:rPr>
          <w:rFonts w:ascii="微软雅黑" w:hAnsi="微软雅黑" w:cs="宋体" w:hint="eastAsia"/>
          <w:color w:val="313131"/>
          <w:sz w:val="18"/>
          <w:szCs w:val="18"/>
        </w:rPr>
        <w:t xml:space="preserve">         </w:t>
      </w:r>
      <w:r>
        <w:rPr>
          <w:rFonts w:ascii="微软雅黑" w:hAnsi="微软雅黑" w:cs="宋体" w:hint="eastAsia"/>
          <w:b/>
          <w:color w:val="313131"/>
          <w:sz w:val="18"/>
          <w:szCs w:val="18"/>
        </w:rPr>
        <w:t xml:space="preserve"> </w:t>
      </w:r>
      <w:r>
        <w:rPr>
          <w:rFonts w:ascii="微软雅黑" w:hAnsi="微软雅黑" w:cs="宋体" w:hint="eastAsia"/>
          <w:b/>
          <w:bCs/>
          <w:color w:val="E16204"/>
        </w:rPr>
        <w:t xml:space="preserve"> </w:t>
      </w:r>
      <w:r>
        <w:rPr>
          <w:rFonts w:ascii="微软雅黑" w:hAnsi="微软雅黑" w:cs="宋体" w:hint="eastAsia"/>
          <w:b/>
          <w:bCs/>
          <w:color w:val="FF0000"/>
          <w:sz w:val="18"/>
          <w:szCs w:val="18"/>
        </w:rPr>
        <w:t xml:space="preserve"> 对于特别优秀、特殊急需引进的人才一人一议、一事一议，学院另外予以配套人才引进经费。</w:t>
      </w:r>
    </w:p>
    <w:p w:rsidR="00630439" w:rsidRDefault="008D05BA">
      <w:pPr>
        <w:adjustRightInd/>
        <w:snapToGrid/>
        <w:spacing w:before="60" w:after="60" w:line="336" w:lineRule="atLeast"/>
        <w:ind w:firstLineChars="200" w:firstLine="360"/>
        <w:rPr>
          <w:rFonts w:ascii="微软雅黑" w:hAnsi="微软雅黑" w:cs="宋体"/>
          <w:b/>
          <w:bCs/>
          <w:color w:val="313131"/>
          <w:sz w:val="18"/>
          <w:szCs w:val="18"/>
        </w:rPr>
      </w:pPr>
      <w:r>
        <w:rPr>
          <w:rFonts w:ascii="微软雅黑" w:hAnsi="微软雅黑" w:cs="宋体" w:hint="eastAsia"/>
          <w:b/>
          <w:bCs/>
          <w:color w:val="313131"/>
          <w:sz w:val="18"/>
          <w:szCs w:val="18"/>
        </w:rPr>
        <w:t>（三）引进人才待遇按照“就高从优不重复”的原则，除享受学校的优惠政策外，凡符合福建省、厦门市人才政策有关规定的，学院积极申报，争取省级和市级部门资助经费的支持。</w:t>
      </w:r>
    </w:p>
    <w:p w:rsidR="00630439" w:rsidRDefault="008D05BA">
      <w:pPr>
        <w:adjustRightInd/>
        <w:snapToGrid/>
        <w:spacing w:after="0" w:line="340" w:lineRule="exact"/>
        <w:ind w:firstLineChars="200" w:firstLine="360"/>
        <w:jc w:val="both"/>
        <w:rPr>
          <w:rFonts w:ascii="微软雅黑" w:hAnsi="微软雅黑" w:cs="宋体"/>
          <w:color w:val="313131"/>
          <w:sz w:val="18"/>
          <w:szCs w:val="18"/>
        </w:rPr>
      </w:pPr>
      <w:r>
        <w:rPr>
          <w:rFonts w:ascii="微软雅黑" w:hAnsi="微软雅黑" w:cs="宋体" w:hint="eastAsia"/>
          <w:color w:val="313131"/>
          <w:sz w:val="18"/>
          <w:szCs w:val="18"/>
        </w:rPr>
        <w:lastRenderedPageBreak/>
        <w:t>（1）引进人才符合《福建省年度紧缺急需人才引进指导目录》，且被确认为我省引进人才的，学院将协助</w:t>
      </w:r>
      <w:bookmarkStart w:id="3" w:name="_GoBack"/>
      <w:bookmarkEnd w:id="3"/>
      <w:r>
        <w:rPr>
          <w:rFonts w:ascii="微软雅黑" w:hAnsi="微软雅黑" w:cs="宋体" w:hint="eastAsia"/>
          <w:color w:val="313131"/>
          <w:sz w:val="18"/>
          <w:szCs w:val="18"/>
        </w:rPr>
        <w:t>引进人才向福建省政府申领的规定发给高层次人才住房补助14-18万元（分五年发放），生活津贴2000元/月（发放五年）。</w:t>
      </w:r>
    </w:p>
    <w:p w:rsidR="00630439" w:rsidRDefault="008D05BA">
      <w:pPr>
        <w:adjustRightInd/>
        <w:snapToGrid/>
        <w:spacing w:after="0" w:line="340" w:lineRule="exact"/>
        <w:ind w:firstLineChars="150" w:firstLine="270"/>
        <w:jc w:val="both"/>
        <w:rPr>
          <w:rFonts w:ascii="微软雅黑" w:hAnsi="微软雅黑" w:cs="宋体"/>
          <w:color w:val="313131"/>
          <w:sz w:val="18"/>
          <w:szCs w:val="18"/>
        </w:rPr>
      </w:pPr>
      <w:r>
        <w:rPr>
          <w:rFonts w:ascii="微软雅黑" w:hAnsi="微软雅黑" w:cs="宋体" w:hint="eastAsia"/>
          <w:color w:val="313131"/>
          <w:sz w:val="18"/>
          <w:szCs w:val="18"/>
        </w:rPr>
        <w:t>（2）引进人才符合《福建省引进高层次人才评价认定办法（试行）》（闽委人才〔2015〕5号）A、B、C三类高层次人才的，学院将协助引进人才向福建省委人才办申请一次性给予25-200万元安家补助。</w:t>
      </w:r>
    </w:p>
    <w:p w:rsidR="00630439" w:rsidRDefault="008D05BA">
      <w:pPr>
        <w:adjustRightInd/>
        <w:snapToGrid/>
        <w:spacing w:before="60" w:after="60" w:line="336" w:lineRule="atLeast"/>
        <w:ind w:firstLineChars="150" w:firstLine="270"/>
        <w:jc w:val="both"/>
        <w:rPr>
          <w:rFonts w:ascii="微软雅黑" w:hAnsi="微软雅黑" w:cs="宋体"/>
          <w:color w:val="313131"/>
          <w:sz w:val="18"/>
          <w:szCs w:val="18"/>
        </w:rPr>
      </w:pPr>
      <w:r>
        <w:rPr>
          <w:rFonts w:ascii="微软雅黑" w:hAnsi="微软雅黑" w:cs="宋体" w:hint="eastAsia"/>
          <w:color w:val="313131"/>
          <w:sz w:val="18"/>
          <w:szCs w:val="18"/>
        </w:rPr>
        <w:t>（3）引进人才同时符合福建省海纳百川人才的，学院将协助引进人才向福建省政府申请给予海外引进人才200万元补贴、国内引进人才100万元等各种补贴。</w:t>
      </w:r>
    </w:p>
    <w:p w:rsidR="00630439" w:rsidRDefault="008D05BA">
      <w:pPr>
        <w:adjustRightInd/>
        <w:snapToGrid/>
        <w:spacing w:before="60" w:after="60" w:line="336" w:lineRule="atLeast"/>
        <w:ind w:firstLineChars="150" w:firstLine="270"/>
        <w:jc w:val="both"/>
        <w:rPr>
          <w:rFonts w:ascii="微软雅黑" w:hAnsi="微软雅黑" w:cs="宋体"/>
          <w:color w:val="313131"/>
          <w:sz w:val="18"/>
          <w:szCs w:val="18"/>
        </w:rPr>
      </w:pPr>
      <w:r>
        <w:rPr>
          <w:rFonts w:ascii="微软雅黑" w:hAnsi="微软雅黑" w:cs="宋体" w:hint="eastAsia"/>
          <w:color w:val="313131"/>
          <w:sz w:val="18"/>
          <w:szCs w:val="18"/>
        </w:rPr>
        <w:t>（4）引进人才符合厦门市海纳百川人才的，学院将协助引进人才向厦门市政府申请每人不少于50万元的补助。</w:t>
      </w:r>
    </w:p>
    <w:p w:rsidR="00630439" w:rsidRDefault="008D05BA">
      <w:pPr>
        <w:adjustRightInd/>
        <w:snapToGrid/>
        <w:spacing w:before="60" w:after="60" w:line="336" w:lineRule="atLeast"/>
        <w:ind w:firstLineChars="150" w:firstLine="270"/>
        <w:jc w:val="both"/>
        <w:rPr>
          <w:rFonts w:ascii="微软雅黑" w:hAnsi="微软雅黑" w:cs="宋体"/>
          <w:color w:val="313131"/>
          <w:sz w:val="18"/>
          <w:szCs w:val="18"/>
        </w:rPr>
      </w:pPr>
      <w:r>
        <w:rPr>
          <w:rFonts w:ascii="微软雅黑" w:hAnsi="微软雅黑" w:cs="宋体" w:hint="eastAsia"/>
          <w:color w:val="313131"/>
          <w:sz w:val="18"/>
          <w:szCs w:val="18"/>
        </w:rPr>
        <w:t>（5）引进人才符合厦门市新引进人才生活补贴实施办法的，学院将协助引进人才向厦门市政府申请3-5万元的生活补贴。</w:t>
      </w:r>
    </w:p>
    <w:p w:rsidR="00630439" w:rsidRDefault="008D05BA">
      <w:pPr>
        <w:adjustRightInd/>
        <w:snapToGrid/>
        <w:spacing w:before="60" w:after="60" w:line="336" w:lineRule="atLeast"/>
        <w:ind w:firstLineChars="150" w:firstLine="270"/>
        <w:jc w:val="both"/>
        <w:rPr>
          <w:rFonts w:ascii="微软雅黑" w:hAnsi="微软雅黑" w:cs="宋体"/>
          <w:color w:val="313131"/>
          <w:sz w:val="18"/>
          <w:szCs w:val="18"/>
        </w:rPr>
      </w:pPr>
      <w:r>
        <w:rPr>
          <w:rFonts w:ascii="微软雅黑" w:hAnsi="微软雅黑" w:cs="宋体" w:hint="eastAsia"/>
          <w:color w:val="313131"/>
          <w:sz w:val="18"/>
          <w:szCs w:val="18"/>
        </w:rPr>
        <w:t>（6）引进人才符合厦门市高层次及骨干人才申请保障性住房管理办法的，依个人申请，学院将协助引进人才向厦门市政府申请。</w:t>
      </w:r>
    </w:p>
    <w:p w:rsidR="00630439" w:rsidRDefault="008D05BA">
      <w:pPr>
        <w:pStyle w:val="4"/>
        <w:pBdr>
          <w:bottom w:val="dashed" w:sz="6" w:space="6" w:color="E2E2E2"/>
        </w:pBdr>
        <w:spacing w:before="0" w:beforeAutospacing="0" w:after="0" w:afterAutospacing="0"/>
        <w:ind w:left="367"/>
        <w:rPr>
          <w:rFonts w:ascii="微软雅黑" w:eastAsia="微软雅黑" w:hAnsi="微软雅黑"/>
          <w:color w:val="E16204"/>
          <w:sz w:val="26"/>
          <w:szCs w:val="26"/>
        </w:rPr>
      </w:pPr>
      <w:r>
        <w:rPr>
          <w:rFonts w:ascii="微软雅黑" w:eastAsia="微软雅黑" w:hAnsi="微软雅黑" w:hint="eastAsia"/>
          <w:color w:val="E16204"/>
          <w:sz w:val="26"/>
          <w:szCs w:val="26"/>
        </w:rPr>
        <w:t>四、联系方式</w:t>
      </w:r>
      <w:bookmarkStart w:id="4" w:name="4"/>
      <w:bookmarkEnd w:id="4"/>
    </w:p>
    <w:p w:rsidR="00630439" w:rsidRDefault="008D05BA">
      <w:pPr>
        <w:pStyle w:val="a5"/>
        <w:spacing w:before="0" w:beforeAutospacing="0" w:after="0" w:afterAutospacing="0" w:line="340" w:lineRule="exact"/>
        <w:ind w:firstLine="442"/>
        <w:rPr>
          <w:rFonts w:ascii="微软雅黑" w:eastAsia="微软雅黑" w:hAnsi="微软雅黑"/>
          <w:color w:val="313131"/>
          <w:sz w:val="18"/>
          <w:szCs w:val="18"/>
        </w:rPr>
      </w:pPr>
      <w:r>
        <w:rPr>
          <w:rFonts w:ascii="微软雅黑" w:eastAsia="微软雅黑" w:hAnsi="微软雅黑" w:hint="eastAsia"/>
          <w:color w:val="313131"/>
          <w:sz w:val="18"/>
          <w:szCs w:val="18"/>
        </w:rPr>
        <w:t>通讯地址：福建省厦门市集美区理工路852号福州大学厦门工艺美院发展规划科</w:t>
      </w:r>
    </w:p>
    <w:p w:rsidR="00630439" w:rsidRDefault="008D05BA">
      <w:pPr>
        <w:pStyle w:val="a5"/>
        <w:spacing w:before="0" w:beforeAutospacing="0" w:after="0" w:afterAutospacing="0" w:line="340" w:lineRule="exact"/>
        <w:ind w:firstLine="442"/>
        <w:rPr>
          <w:rFonts w:ascii="微软雅黑" w:eastAsia="微软雅黑" w:hAnsi="微软雅黑"/>
          <w:color w:val="313131"/>
          <w:sz w:val="18"/>
          <w:szCs w:val="18"/>
        </w:rPr>
      </w:pPr>
      <w:r>
        <w:rPr>
          <w:rFonts w:ascii="微软雅黑" w:eastAsia="微软雅黑" w:hAnsi="微软雅黑" w:hint="eastAsia"/>
          <w:color w:val="313131"/>
          <w:sz w:val="18"/>
          <w:szCs w:val="18"/>
        </w:rPr>
        <w:t>邮政编码：361021</w:t>
      </w:r>
    </w:p>
    <w:p w:rsidR="00630439" w:rsidRDefault="008D05BA">
      <w:pPr>
        <w:pStyle w:val="a5"/>
        <w:spacing w:before="0" w:beforeAutospacing="0" w:after="0" w:afterAutospacing="0" w:line="340" w:lineRule="exact"/>
        <w:ind w:firstLine="442"/>
        <w:rPr>
          <w:rFonts w:ascii="微软雅黑" w:eastAsia="微软雅黑" w:hAnsi="微软雅黑"/>
          <w:color w:val="313131"/>
          <w:sz w:val="18"/>
          <w:szCs w:val="18"/>
        </w:rPr>
      </w:pPr>
      <w:r>
        <w:rPr>
          <w:rFonts w:ascii="微软雅黑" w:eastAsia="微软雅黑" w:hAnsi="微软雅黑" w:hint="eastAsia"/>
          <w:color w:val="313131"/>
          <w:sz w:val="18"/>
          <w:szCs w:val="18"/>
        </w:rPr>
        <w:t>联系人：张老师 </w:t>
      </w:r>
    </w:p>
    <w:p w:rsidR="00630439" w:rsidRDefault="008D05BA">
      <w:pPr>
        <w:pStyle w:val="a5"/>
        <w:spacing w:before="0" w:beforeAutospacing="0" w:after="0" w:afterAutospacing="0" w:line="340" w:lineRule="exact"/>
        <w:ind w:firstLine="442"/>
        <w:rPr>
          <w:rFonts w:ascii="微软雅黑" w:eastAsia="微软雅黑" w:hAnsi="微软雅黑"/>
          <w:color w:val="313131"/>
          <w:sz w:val="18"/>
          <w:szCs w:val="18"/>
        </w:rPr>
      </w:pPr>
      <w:r>
        <w:rPr>
          <w:rFonts w:ascii="微软雅黑" w:eastAsia="微软雅黑" w:hAnsi="微软雅黑" w:hint="eastAsia"/>
          <w:color w:val="313131"/>
          <w:sz w:val="18"/>
          <w:szCs w:val="18"/>
        </w:rPr>
        <w:t>E-Mail：</w:t>
      </w:r>
      <w:hyperlink r:id="rId5" w:history="1">
        <w:r>
          <w:rPr>
            <w:rFonts w:ascii="微软雅黑" w:eastAsia="微软雅黑" w:hAnsi="微软雅黑" w:hint="eastAsia"/>
            <w:color w:val="313131"/>
            <w:sz w:val="18"/>
            <w:szCs w:val="18"/>
          </w:rPr>
          <w:t>rsc13@fzu.edu.cn</w:t>
        </w:r>
      </w:hyperlink>
      <w:r>
        <w:rPr>
          <w:rFonts w:ascii="微软雅黑" w:eastAsia="微软雅黑" w:hAnsi="微软雅黑" w:hint="eastAsia"/>
          <w:color w:val="313131"/>
          <w:sz w:val="18"/>
          <w:szCs w:val="18"/>
        </w:rPr>
        <w:t>、</w:t>
      </w:r>
      <w:r w:rsidR="00CB160C" w:rsidRPr="00CB160C">
        <w:rPr>
          <w:rFonts w:ascii="微软雅黑" w:eastAsia="微软雅黑" w:hAnsi="微软雅黑"/>
          <w:color w:val="313131"/>
          <w:sz w:val="18"/>
          <w:szCs w:val="18"/>
        </w:rPr>
        <w:t>fzu_rsc@126.com</w:t>
      </w:r>
    </w:p>
    <w:p w:rsidR="00630439" w:rsidRPr="008D05BA" w:rsidRDefault="008D05BA" w:rsidP="008D05BA">
      <w:pPr>
        <w:pStyle w:val="a5"/>
        <w:spacing w:before="0" w:beforeAutospacing="0" w:after="0" w:afterAutospacing="0" w:line="340" w:lineRule="exact"/>
        <w:ind w:firstLine="442"/>
        <w:rPr>
          <w:rFonts w:ascii="微软雅黑" w:eastAsia="微软雅黑" w:hAnsi="微软雅黑"/>
          <w:color w:val="313131"/>
          <w:sz w:val="18"/>
          <w:szCs w:val="18"/>
        </w:rPr>
      </w:pPr>
      <w:r>
        <w:rPr>
          <w:rFonts w:ascii="微软雅黑" w:eastAsia="微软雅黑" w:hAnsi="微软雅黑" w:hint="eastAsia"/>
          <w:color w:val="313131"/>
          <w:sz w:val="18"/>
          <w:szCs w:val="18"/>
        </w:rPr>
        <w:t>联系电话： 0592-3753064</w:t>
      </w:r>
    </w:p>
    <w:sectPr w:rsidR="00630439" w:rsidRPr="008D05BA" w:rsidSect="0063043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76682"/>
    <w:rsid w:val="001C0411"/>
    <w:rsid w:val="00271CC6"/>
    <w:rsid w:val="002932A5"/>
    <w:rsid w:val="002A58CB"/>
    <w:rsid w:val="00323B43"/>
    <w:rsid w:val="00351CEE"/>
    <w:rsid w:val="0037146D"/>
    <w:rsid w:val="00392289"/>
    <w:rsid w:val="003C2036"/>
    <w:rsid w:val="003C78D5"/>
    <w:rsid w:val="003D37D8"/>
    <w:rsid w:val="00426133"/>
    <w:rsid w:val="004358AB"/>
    <w:rsid w:val="00436D6D"/>
    <w:rsid w:val="005D69EC"/>
    <w:rsid w:val="00630439"/>
    <w:rsid w:val="00651202"/>
    <w:rsid w:val="006573D7"/>
    <w:rsid w:val="00663435"/>
    <w:rsid w:val="007310CB"/>
    <w:rsid w:val="00744B6D"/>
    <w:rsid w:val="007A1D25"/>
    <w:rsid w:val="007B2B23"/>
    <w:rsid w:val="00837C3C"/>
    <w:rsid w:val="00842324"/>
    <w:rsid w:val="008A1920"/>
    <w:rsid w:val="008B7726"/>
    <w:rsid w:val="008D05BA"/>
    <w:rsid w:val="00944C19"/>
    <w:rsid w:val="009A6BB3"/>
    <w:rsid w:val="00A1693A"/>
    <w:rsid w:val="00B210E8"/>
    <w:rsid w:val="00B27610"/>
    <w:rsid w:val="00B651BC"/>
    <w:rsid w:val="00B71BD2"/>
    <w:rsid w:val="00BA4E13"/>
    <w:rsid w:val="00BD71ED"/>
    <w:rsid w:val="00C176A1"/>
    <w:rsid w:val="00C96AF9"/>
    <w:rsid w:val="00CB160C"/>
    <w:rsid w:val="00D31D50"/>
    <w:rsid w:val="00D71EF8"/>
    <w:rsid w:val="00D86AAF"/>
    <w:rsid w:val="00D97564"/>
    <w:rsid w:val="00DA038D"/>
    <w:rsid w:val="00DB1DB2"/>
    <w:rsid w:val="00DD368D"/>
    <w:rsid w:val="00E0262F"/>
    <w:rsid w:val="00E27817"/>
    <w:rsid w:val="00E33ABB"/>
    <w:rsid w:val="00FB1C3E"/>
    <w:rsid w:val="00FD29CC"/>
    <w:rsid w:val="32191F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439"/>
    <w:pPr>
      <w:adjustRightInd w:val="0"/>
      <w:snapToGrid w:val="0"/>
      <w:spacing w:after="200"/>
    </w:pPr>
    <w:rPr>
      <w:rFonts w:ascii="Tahoma" w:hAnsi="Tahoma"/>
      <w:sz w:val="22"/>
      <w:szCs w:val="22"/>
    </w:rPr>
  </w:style>
  <w:style w:type="paragraph" w:styleId="4">
    <w:name w:val="heading 4"/>
    <w:basedOn w:val="a"/>
    <w:next w:val="a"/>
    <w:link w:val="4Char"/>
    <w:uiPriority w:val="9"/>
    <w:qFormat/>
    <w:rsid w:val="00630439"/>
    <w:pPr>
      <w:adjustRightInd/>
      <w:snapToGrid/>
      <w:spacing w:before="100" w:beforeAutospacing="1" w:after="100" w:afterAutospacing="1"/>
      <w:outlineLvl w:val="3"/>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30439"/>
    <w:pPr>
      <w:tabs>
        <w:tab w:val="center" w:pos="4153"/>
        <w:tab w:val="right" w:pos="8306"/>
      </w:tabs>
    </w:pPr>
    <w:rPr>
      <w:sz w:val="18"/>
      <w:szCs w:val="18"/>
    </w:rPr>
  </w:style>
  <w:style w:type="paragraph" w:styleId="a4">
    <w:name w:val="header"/>
    <w:basedOn w:val="a"/>
    <w:link w:val="Char0"/>
    <w:uiPriority w:val="99"/>
    <w:semiHidden/>
    <w:unhideWhenUsed/>
    <w:qFormat/>
    <w:rsid w:val="00630439"/>
    <w:pPr>
      <w:pBdr>
        <w:bottom w:val="single" w:sz="6" w:space="1" w:color="auto"/>
      </w:pBdr>
      <w:tabs>
        <w:tab w:val="center" w:pos="4153"/>
        <w:tab w:val="right" w:pos="8306"/>
      </w:tabs>
      <w:jc w:val="center"/>
    </w:pPr>
    <w:rPr>
      <w:sz w:val="18"/>
      <w:szCs w:val="18"/>
    </w:rPr>
  </w:style>
  <w:style w:type="paragraph" w:styleId="a5">
    <w:name w:val="Normal (Web)"/>
    <w:basedOn w:val="a"/>
    <w:uiPriority w:val="99"/>
    <w:unhideWhenUsed/>
    <w:rsid w:val="00630439"/>
    <w:pPr>
      <w:adjustRightInd/>
      <w:snapToGrid/>
      <w:spacing w:before="100" w:beforeAutospacing="1" w:after="100" w:afterAutospacing="1"/>
    </w:pPr>
    <w:rPr>
      <w:rFonts w:ascii="宋体" w:eastAsia="宋体" w:hAnsi="宋体" w:cs="宋体"/>
      <w:sz w:val="24"/>
      <w:szCs w:val="24"/>
    </w:rPr>
  </w:style>
  <w:style w:type="character" w:styleId="a6">
    <w:name w:val="Hyperlink"/>
    <w:basedOn w:val="a0"/>
    <w:uiPriority w:val="99"/>
    <w:unhideWhenUsed/>
    <w:qFormat/>
    <w:rsid w:val="00630439"/>
    <w:rPr>
      <w:color w:val="0000FF"/>
      <w:u w:val="single"/>
    </w:rPr>
  </w:style>
  <w:style w:type="character" w:customStyle="1" w:styleId="4Char">
    <w:name w:val="标题 4 Char"/>
    <w:basedOn w:val="a0"/>
    <w:link w:val="4"/>
    <w:uiPriority w:val="9"/>
    <w:rsid w:val="00630439"/>
    <w:rPr>
      <w:rFonts w:ascii="宋体" w:eastAsia="宋体" w:hAnsi="宋体" w:cs="宋体"/>
      <w:b/>
      <w:bCs/>
      <w:sz w:val="24"/>
      <w:szCs w:val="24"/>
    </w:rPr>
  </w:style>
  <w:style w:type="character" w:customStyle="1" w:styleId="Char0">
    <w:name w:val="页眉 Char"/>
    <w:basedOn w:val="a0"/>
    <w:link w:val="a4"/>
    <w:uiPriority w:val="99"/>
    <w:semiHidden/>
    <w:qFormat/>
    <w:rsid w:val="00630439"/>
    <w:rPr>
      <w:rFonts w:ascii="Tahoma" w:hAnsi="Tahoma"/>
      <w:sz w:val="18"/>
      <w:szCs w:val="18"/>
    </w:rPr>
  </w:style>
  <w:style w:type="character" w:customStyle="1" w:styleId="Char">
    <w:name w:val="页脚 Char"/>
    <w:basedOn w:val="a0"/>
    <w:link w:val="a3"/>
    <w:uiPriority w:val="99"/>
    <w:semiHidden/>
    <w:qFormat/>
    <w:rsid w:val="0063043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sc13@fz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cp:lastPrinted>2019-02-24T03:06:00Z</cp:lastPrinted>
  <dcterms:created xsi:type="dcterms:W3CDTF">2019-02-22T01:52:00Z</dcterms:created>
  <dcterms:modified xsi:type="dcterms:W3CDTF">2019-03-13T03:09:00Z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